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8AA53" w14:textId="093D98D0" w:rsidR="00BD3F28" w:rsidRDefault="00BD3F28" w:rsidP="00BD3F28">
      <w:pPr>
        <w:jc w:val="right"/>
        <w:rPr>
          <w:rFonts w:ascii="Sakkal Majalla" w:hAnsi="Sakkal Majalla" w:cs="Sakkal Majalla"/>
          <w:sz w:val="28"/>
          <w:szCs w:val="28"/>
          <w:rtl/>
        </w:rPr>
      </w:pPr>
      <w:r>
        <w:rPr>
          <w:rFonts w:ascii="Sakkal Majalla" w:hAnsi="Sakkal Majalla" w:cs="Sakkal Majalla" w:hint="cs"/>
          <w:sz w:val="28"/>
          <w:szCs w:val="28"/>
          <w:rtl/>
        </w:rPr>
        <w:t>في حكم حديث صدر بتاريخ 3/9/2024، تناولت محكمة التمييز دبي مدى مقبولية الدعوى الفرعية في دعوى أصلية مقامة من جهة حكومية، إذا ما أقام المدعي فرعيا دعواه دون إخطار دائرة الشؤون القانونية لحكومة دبي وفق ما يتطلب القانون رقم 3 لسنة 1996 "قانون دعاوى الحكومة.</w:t>
      </w:r>
    </w:p>
    <w:p w14:paraId="1EACC639" w14:textId="3D091162" w:rsidR="00BD3F28" w:rsidRDefault="00BD3F28" w:rsidP="00BD3F28">
      <w:pPr>
        <w:jc w:val="right"/>
        <w:rPr>
          <w:rFonts w:ascii="Sakkal Majalla" w:hAnsi="Sakkal Majalla" w:cs="Sakkal Majalla"/>
          <w:sz w:val="28"/>
          <w:szCs w:val="28"/>
          <w:rtl/>
        </w:rPr>
      </w:pPr>
      <w:r>
        <w:rPr>
          <w:rFonts w:ascii="Sakkal Majalla" w:hAnsi="Sakkal Majalla" w:cs="Sakkal Majalla" w:hint="cs"/>
          <w:sz w:val="28"/>
          <w:szCs w:val="28"/>
          <w:rtl/>
        </w:rPr>
        <w:t xml:space="preserve">ومن المعلوم أن قانون دعاوى الحكومة يوجب على من يرغب في مقاضاة جهة حكومية، أن يخطر دائرة الشؤون القانونية بتفاصيل إدعائه، لتقوم الدائرة بإبلاغ الجهة الحكومية، وذلك لمنحها الفرصة لتسوية النزاع وديًا، وفي حال لم تتم هذه التسوية خلال ستين يومًا أو لم يتلق الشخص ردًا على إخطاره يكون له الحق في اللجوء إلى المحكمة وقيد دعواه. </w:t>
      </w:r>
    </w:p>
    <w:p w14:paraId="54769D5F" w14:textId="76F278EB" w:rsidR="00BD3F28" w:rsidRDefault="00BD3F28" w:rsidP="00BD3F28">
      <w:pPr>
        <w:jc w:val="right"/>
        <w:rPr>
          <w:rFonts w:ascii="Sakkal Majalla" w:hAnsi="Sakkal Majalla" w:cs="Sakkal Majalla"/>
          <w:sz w:val="28"/>
          <w:szCs w:val="28"/>
          <w:rtl/>
        </w:rPr>
      </w:pPr>
      <w:r>
        <w:rPr>
          <w:rFonts w:ascii="Sakkal Majalla" w:hAnsi="Sakkal Majalla" w:cs="Sakkal Majalla" w:hint="cs"/>
          <w:sz w:val="28"/>
          <w:szCs w:val="28"/>
          <w:rtl/>
        </w:rPr>
        <w:t>الدعوى الأصلية موضوع هذا الحكم أقامتها جهة حكومية ضد شركة أوروبية تعمل في مجال تطبيقات التقانة</w:t>
      </w:r>
      <w:r w:rsidR="003B7591">
        <w:rPr>
          <w:rFonts w:ascii="Sakkal Majalla" w:hAnsi="Sakkal Majalla" w:cs="Sakkal Majalla" w:hint="cs"/>
          <w:sz w:val="28"/>
          <w:szCs w:val="28"/>
          <w:rtl/>
        </w:rPr>
        <w:t>، ومع دفاعها تقدمت المدعى عليها بدعوى فرعية دون أن تسلك طريق الإخطار، قضت محكمة أول درجة بعدم قبول الدعوى الفرعية لعدم اتباع الطريق الذي رسمه القانون، وأيدت محكمة الاستئناف الحكم.</w:t>
      </w:r>
    </w:p>
    <w:p w14:paraId="352307F3" w14:textId="5E86C7F8" w:rsidR="003B7591" w:rsidRDefault="003B7591" w:rsidP="003B7591">
      <w:pPr>
        <w:jc w:val="right"/>
        <w:rPr>
          <w:rFonts w:ascii="Sakkal Majalla" w:hAnsi="Sakkal Majalla" w:cs="Sakkal Majalla"/>
          <w:sz w:val="28"/>
          <w:szCs w:val="28"/>
          <w:rtl/>
        </w:rPr>
      </w:pPr>
      <w:r>
        <w:rPr>
          <w:rFonts w:ascii="Sakkal Majalla" w:hAnsi="Sakkal Majalla" w:cs="Sakkal Majalla" w:hint="cs"/>
          <w:sz w:val="28"/>
          <w:szCs w:val="28"/>
          <w:rtl/>
        </w:rPr>
        <w:t xml:space="preserve">طعنتت المدعى عليها أصلياً/ المدعية فرعيا على الحكم بالتمييز، فأصدرت محكمة التمييز حكمها الذي قضى بنقض الحكم المستأنف وبقبول الدعوى الفرعية، وذلك على الرغم من أن المدعية فرعيًا لم تستوف الإخطار المنصوص عليه في قانون دعاوى الحكومة. </w:t>
      </w:r>
    </w:p>
    <w:p w14:paraId="18C0052F" w14:textId="77777777" w:rsidR="006A2246" w:rsidRDefault="003B7591" w:rsidP="003B7591">
      <w:pPr>
        <w:jc w:val="right"/>
        <w:rPr>
          <w:rFonts w:ascii="Sakkal Majalla" w:hAnsi="Sakkal Majalla" w:cs="Sakkal Majalla"/>
          <w:sz w:val="28"/>
          <w:szCs w:val="28"/>
          <w:rtl/>
        </w:rPr>
      </w:pPr>
      <w:r>
        <w:rPr>
          <w:rFonts w:ascii="Sakkal Majalla" w:hAnsi="Sakkal Majalla" w:cs="Sakkal Majalla" w:hint="cs"/>
          <w:sz w:val="28"/>
          <w:szCs w:val="28"/>
          <w:rtl/>
        </w:rPr>
        <w:t xml:space="preserve">سببت محكمة التمييز لقضائها بالاستناد على المادة 13 </w:t>
      </w:r>
      <w:r w:rsidR="006A2246">
        <w:rPr>
          <w:rFonts w:ascii="Sakkal Majalla" w:hAnsi="Sakkal Majalla" w:cs="Sakkal Majalla" w:hint="cs"/>
          <w:sz w:val="28"/>
          <w:szCs w:val="28"/>
          <w:rtl/>
        </w:rPr>
        <w:t xml:space="preserve">من قانون الإجراءت المدنية </w:t>
      </w:r>
      <w:r>
        <w:rPr>
          <w:rFonts w:ascii="Sakkal Majalla" w:hAnsi="Sakkal Majalla" w:cs="Sakkal Majalla" w:hint="cs"/>
          <w:sz w:val="28"/>
          <w:szCs w:val="28"/>
          <w:rtl/>
        </w:rPr>
        <w:t>والتي استندت عليها الطاعنة كجزء من أسباب طعنها</w:t>
      </w:r>
      <w:r w:rsidR="006A2246">
        <w:rPr>
          <w:rFonts w:ascii="Sakkal Majalla" w:hAnsi="Sakkal Majalla" w:cs="Sakkal Majalla" w:hint="cs"/>
          <w:sz w:val="28"/>
          <w:szCs w:val="28"/>
          <w:rtl/>
        </w:rPr>
        <w:t>، حيث تنص المادة 13:</w:t>
      </w:r>
    </w:p>
    <w:p w14:paraId="0F1420FE" w14:textId="4208B06C" w:rsidR="00AA6DF9" w:rsidRPr="00AD1626" w:rsidRDefault="00AD1626" w:rsidP="003B7591">
      <w:pPr>
        <w:jc w:val="right"/>
        <w:rPr>
          <w:rFonts w:ascii="Sakkal Majalla" w:hAnsi="Sakkal Majalla" w:cs="Sakkal Majalla"/>
          <w:b/>
          <w:bCs/>
          <w:sz w:val="28"/>
          <w:szCs w:val="28"/>
          <w:rtl/>
        </w:rPr>
      </w:pPr>
      <w:r>
        <w:rPr>
          <w:rFonts w:ascii="Sakkal Majalla" w:hAnsi="Sakkal Majalla" w:cs="Sakkal Majalla" w:hint="cs"/>
          <w:b/>
          <w:bCs/>
          <w:sz w:val="28"/>
          <w:szCs w:val="28"/>
          <w:rtl/>
        </w:rPr>
        <w:t>1.</w:t>
      </w:r>
      <w:r w:rsidR="00AA6DF9" w:rsidRPr="00AD1626">
        <w:rPr>
          <w:rFonts w:ascii="Sakkal Majalla" w:hAnsi="Sakkal Majalla" w:cs="Sakkal Majalla"/>
          <w:b/>
          <w:bCs/>
          <w:sz w:val="28"/>
          <w:szCs w:val="28"/>
          <w:rtl/>
        </w:rPr>
        <w:t>يكون الإجراء باطلاً إذا نص القانون صراحة على بطلانه أو إذا شابه عيب أو نقص جوهري لم تتحقق بسببه</w:t>
      </w:r>
      <w:r w:rsidR="00AA6DF9" w:rsidRPr="00AD1626">
        <w:rPr>
          <w:rFonts w:ascii="Sakkal Majalla" w:hAnsi="Sakkal Majalla" w:cs="Sakkal Majalla" w:hint="cs"/>
          <w:b/>
          <w:bCs/>
          <w:sz w:val="28"/>
          <w:szCs w:val="28"/>
          <w:rtl/>
        </w:rPr>
        <w:t xml:space="preserve"> </w:t>
      </w:r>
      <w:r w:rsidR="00AA6DF9" w:rsidRPr="00AD1626">
        <w:rPr>
          <w:rFonts w:ascii="Sakkal Majalla" w:hAnsi="Sakkal Majalla" w:cs="Sakkal Majalla"/>
          <w:b/>
          <w:bCs/>
          <w:sz w:val="28"/>
          <w:szCs w:val="28"/>
          <w:rtl/>
        </w:rPr>
        <w:t>الغاية من الإجراء</w:t>
      </w:r>
      <w:r w:rsidR="00AA6DF9" w:rsidRPr="00AD1626">
        <w:rPr>
          <w:rFonts w:ascii="Sakkal Majalla" w:hAnsi="Sakkal Majalla" w:cs="Sakkal Majalla" w:hint="cs"/>
          <w:b/>
          <w:bCs/>
          <w:sz w:val="28"/>
          <w:szCs w:val="28"/>
          <w:rtl/>
        </w:rPr>
        <w:t>.</w:t>
      </w:r>
    </w:p>
    <w:p w14:paraId="6373DB5A" w14:textId="38724072" w:rsidR="006A2246" w:rsidRDefault="00AD1626" w:rsidP="00AD1626">
      <w:pPr>
        <w:jc w:val="right"/>
        <w:rPr>
          <w:rFonts w:ascii="Sakkal Majalla" w:hAnsi="Sakkal Majalla" w:cs="Sakkal Majalla"/>
          <w:sz w:val="28"/>
          <w:szCs w:val="28"/>
          <w:rtl/>
        </w:rPr>
      </w:pPr>
      <w:r>
        <w:rPr>
          <w:rFonts w:ascii="Sakkal Majalla" w:hAnsi="Sakkal Majalla" w:cs="Sakkal Majalla" w:hint="cs"/>
          <w:b/>
          <w:bCs/>
          <w:sz w:val="28"/>
          <w:szCs w:val="28"/>
          <w:rtl/>
        </w:rPr>
        <w:t xml:space="preserve">1. </w:t>
      </w:r>
      <w:r w:rsidRPr="00AD1626">
        <w:rPr>
          <w:rFonts w:ascii="Sakkal Majalla" w:hAnsi="Sakkal Majalla" w:cs="Sakkal Majalla" w:hint="cs"/>
          <w:b/>
          <w:bCs/>
          <w:sz w:val="28"/>
          <w:szCs w:val="28"/>
          <w:rtl/>
        </w:rPr>
        <w:t>في</w:t>
      </w:r>
      <w:r w:rsidR="00AA6DF9" w:rsidRPr="00AD1626">
        <w:rPr>
          <w:rFonts w:ascii="Sakkal Majalla" w:hAnsi="Sakkal Majalla" w:cs="Sakkal Majalla"/>
          <w:b/>
          <w:bCs/>
          <w:sz w:val="28"/>
          <w:szCs w:val="28"/>
          <w:rtl/>
        </w:rPr>
        <w:t xml:space="preserve"> جميع الأحوال لا يحكم بالبطلان رغم النص عليه إذا ثبت تحقق الغاية من الإجراء</w:t>
      </w:r>
      <w:r w:rsidR="00AA6DF9" w:rsidRPr="00AD1626">
        <w:rPr>
          <w:rFonts w:ascii="Sakkal Majalla" w:hAnsi="Sakkal Majalla" w:cs="Sakkal Majalla"/>
          <w:b/>
          <w:bCs/>
          <w:sz w:val="28"/>
          <w:szCs w:val="28"/>
        </w:rPr>
        <w:br/>
      </w:r>
      <w:r w:rsidR="006A2246">
        <w:rPr>
          <w:rFonts w:ascii="Sakkal Majalla" w:hAnsi="Sakkal Majalla" w:cs="Sakkal Majalla" w:hint="cs"/>
          <w:sz w:val="28"/>
          <w:szCs w:val="28"/>
          <w:rtl/>
        </w:rPr>
        <w:t>وبناء على تلك المادة اتفقت المحكمة مع الطاعنة في أن الغاية من الإخطار هي منح الجهة الحكومية الفرصة لحل النزاع وديا دون اللجوء إلى المحكمة، وبلجوء الجهة الحكومية إلى المحكمة وقيد الدعوى الأصلية تكون الجهة الحكومية عن كشفت عن عدم رغبتها في التسوية الودية مما تنتفي معه الغاية من الإخطار، ويصبح من غير الواجب سلوك الطريق الذي رسمه قانون دعاوى الحكومة تقديم الدعوى الفرعية.</w:t>
      </w:r>
    </w:p>
    <w:p w14:paraId="3E516369" w14:textId="77777777" w:rsidR="006A2246" w:rsidRDefault="006A2246" w:rsidP="003B7591">
      <w:pPr>
        <w:jc w:val="right"/>
        <w:rPr>
          <w:rFonts w:ascii="Sakkal Majalla" w:hAnsi="Sakkal Majalla" w:cs="Sakkal Majalla"/>
          <w:sz w:val="28"/>
          <w:szCs w:val="28"/>
          <w:rtl/>
        </w:rPr>
      </w:pPr>
      <w:r>
        <w:rPr>
          <w:rFonts w:ascii="Sakkal Majalla" w:hAnsi="Sakkal Majalla" w:cs="Sakkal Majalla" w:hint="cs"/>
          <w:sz w:val="28"/>
          <w:szCs w:val="28"/>
          <w:rtl/>
        </w:rPr>
        <w:t>وفقًا لمتابعتنا فهذا هو الحكم الأول الذي يتناول مقبولية الدعوى الفرعية ضد الحكومة.</w:t>
      </w:r>
    </w:p>
    <w:p w14:paraId="1ECC677C" w14:textId="3396EC60" w:rsidR="003B7591" w:rsidRPr="00BD3F28" w:rsidRDefault="00BD6352" w:rsidP="003B7591">
      <w:pPr>
        <w:jc w:val="right"/>
        <w:rPr>
          <w:rFonts w:ascii="Sakkal Majalla" w:hAnsi="Sakkal Majalla" w:cs="Sakkal Majalla"/>
          <w:sz w:val="28"/>
          <w:szCs w:val="28"/>
          <w:rtl/>
        </w:rPr>
      </w:pPr>
      <w:r>
        <w:rPr>
          <w:rFonts w:ascii="Sakkal Majalla" w:hAnsi="Sakkal Majalla" w:cs="Sakkal Majalla" w:hint="cs"/>
          <w:sz w:val="28"/>
          <w:szCs w:val="28"/>
          <w:rtl/>
        </w:rPr>
        <w:t xml:space="preserve">مثل المستأنفة /الطاعنة في هذه الدعوى مكتب حيدر بن حيدر للمحاماة والاستشارات القانونية. </w:t>
      </w:r>
      <w:r w:rsidR="006A2246">
        <w:rPr>
          <w:rFonts w:ascii="Sakkal Majalla" w:hAnsi="Sakkal Majalla" w:cs="Sakkal Majalla" w:hint="cs"/>
          <w:sz w:val="28"/>
          <w:szCs w:val="28"/>
          <w:rtl/>
        </w:rPr>
        <w:t xml:space="preserve"> </w:t>
      </w:r>
    </w:p>
    <w:sectPr w:rsidR="003B7591" w:rsidRPr="00BD3F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28"/>
    <w:rsid w:val="0006623A"/>
    <w:rsid w:val="003B7591"/>
    <w:rsid w:val="006A2246"/>
    <w:rsid w:val="00AA6DF9"/>
    <w:rsid w:val="00AD1626"/>
    <w:rsid w:val="00BD3F28"/>
    <w:rsid w:val="00BD6352"/>
  </w:rsids>
  <m:mathPr>
    <m:mathFont m:val="Cambria Math"/>
    <m:brkBin m:val="before"/>
    <m:brkBinSub m:val="--"/>
    <m:smallFrac m:val="0"/>
    <m:dispDef/>
    <m:lMargin m:val="0"/>
    <m:rMargin m:val="0"/>
    <m:defJc m:val="centerGroup"/>
    <m:wrapIndent m:val="1440"/>
    <m:intLim m:val="subSup"/>
    <m:naryLim m:val="undOvr"/>
  </m:mathPr>
  <w:themeFontLang w:val="en-S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56CC"/>
  <w15:chartTrackingRefBased/>
  <w15:docId w15:val="{99C15749-710D-41F5-9051-F593921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28"/>
    <w:rPr>
      <w:rFonts w:eastAsiaTheme="majorEastAsia" w:cstheme="majorBidi"/>
      <w:color w:val="272727" w:themeColor="text1" w:themeTint="D8"/>
    </w:rPr>
  </w:style>
  <w:style w:type="paragraph" w:styleId="Title">
    <w:name w:val="Title"/>
    <w:basedOn w:val="Normal"/>
    <w:next w:val="Normal"/>
    <w:link w:val="TitleChar"/>
    <w:uiPriority w:val="10"/>
    <w:qFormat/>
    <w:rsid w:val="00BD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28"/>
    <w:pPr>
      <w:spacing w:before="160"/>
      <w:jc w:val="center"/>
    </w:pPr>
    <w:rPr>
      <w:i/>
      <w:iCs/>
      <w:color w:val="404040" w:themeColor="text1" w:themeTint="BF"/>
    </w:rPr>
  </w:style>
  <w:style w:type="character" w:customStyle="1" w:styleId="QuoteChar">
    <w:name w:val="Quote Char"/>
    <w:basedOn w:val="DefaultParagraphFont"/>
    <w:link w:val="Quote"/>
    <w:uiPriority w:val="29"/>
    <w:rsid w:val="00BD3F28"/>
    <w:rPr>
      <w:i/>
      <w:iCs/>
      <w:color w:val="404040" w:themeColor="text1" w:themeTint="BF"/>
    </w:rPr>
  </w:style>
  <w:style w:type="paragraph" w:styleId="ListParagraph">
    <w:name w:val="List Paragraph"/>
    <w:basedOn w:val="Normal"/>
    <w:uiPriority w:val="34"/>
    <w:qFormat/>
    <w:rsid w:val="00BD3F28"/>
    <w:pPr>
      <w:ind w:left="720"/>
      <w:contextualSpacing/>
    </w:pPr>
  </w:style>
  <w:style w:type="character" w:styleId="IntenseEmphasis">
    <w:name w:val="Intense Emphasis"/>
    <w:basedOn w:val="DefaultParagraphFont"/>
    <w:uiPriority w:val="21"/>
    <w:qFormat/>
    <w:rsid w:val="00BD3F28"/>
    <w:rPr>
      <w:i/>
      <w:iCs/>
      <w:color w:val="0F4761" w:themeColor="accent1" w:themeShade="BF"/>
    </w:rPr>
  </w:style>
  <w:style w:type="paragraph" w:styleId="IntenseQuote">
    <w:name w:val="Intense Quote"/>
    <w:basedOn w:val="Normal"/>
    <w:next w:val="Normal"/>
    <w:link w:val="IntenseQuoteChar"/>
    <w:uiPriority w:val="30"/>
    <w:qFormat/>
    <w:rsid w:val="00BD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F28"/>
    <w:rPr>
      <w:i/>
      <w:iCs/>
      <w:color w:val="0F4761" w:themeColor="accent1" w:themeShade="BF"/>
    </w:rPr>
  </w:style>
  <w:style w:type="character" w:styleId="IntenseReference">
    <w:name w:val="Intense Reference"/>
    <w:basedOn w:val="DefaultParagraphFont"/>
    <w:uiPriority w:val="32"/>
    <w:qFormat/>
    <w:rsid w:val="00BD3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info@hbhadvocates.ae</dc:creator>
  <cp:keywords/>
  <dc:description/>
  <cp:lastModifiedBy>info@hbhadvocates.ae</cp:lastModifiedBy>
  <cp:revision>2</cp:revision>
  <dcterms:created xsi:type="dcterms:W3CDTF">2024-09-09T07:35:00Z</dcterms:created>
  <dcterms:modified xsi:type="dcterms:W3CDTF">2024-09-09T08:17:00Z</dcterms:modified>
</cp:coreProperties>
</file>